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A402CF" w:rsidRDefault="00A402CF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hyperlink r:id="rId5" w:history="1">
        <w:r w:rsidRPr="00A402CF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  <w:lang w:val="en-US"/>
          </w:rPr>
          <w:t>mqv</w:t>
        </w:r>
        <w:r w:rsidRPr="00A402CF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A402CF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2D483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40"/>
          <w:szCs w:val="40"/>
        </w:rPr>
        <w:t>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A402CF">
        <w:rPr>
          <w:rFonts w:ascii="Arial" w:eastAsia="Arial" w:hAnsi="Arial" w:cs="Arial"/>
          <w:b/>
          <w:sz w:val="40"/>
          <w:szCs w:val="40"/>
          <w:lang w:val="en-US"/>
        </w:rPr>
        <w:t>MVQ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2D483C"/>
    <w:rsid w:val="009B470B"/>
    <w:rsid w:val="009E7D3C"/>
    <w:rsid w:val="00A357EC"/>
    <w:rsid w:val="00A402CF"/>
    <w:rsid w:val="00E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80ED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qv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KAHLA || Опросный лист на чашки, тарелки, кружки и др. Карта заказа на блюда, чайники. Продажа оборудования производства завод-изготовитель кахла, производитель Германия. Дилер ГКНТ. Поставка Россия и Казахстан.</vt:lpstr>
    </vt:vector>
  </TitlesOfParts>
  <Company>*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MVQ || Опросный лист на доски, ножи, дуршлаги и др. Карта заказа на лотки, сито, соусницы. Продажа оборудования производства завод-изготовитель мвк, МВКЬЮ, производитель Германия. Дилер ГКНТ. Поставка Россия и Казахстан.</dc:title>
  <dc:subject>MVQ || Опросный лист на доски, ножи, дуршлаги и др. Карта заказа на лотки, сито, соусницы. Продажа оборудования производства завод-изготовитель мвк, МВКЬЮ, производитель Германия. Дилер ГКНТ. Поставка Россия и Казахстан.</dc:subject>
  <dc:creator>https://mvq.nt-rt.ru/</dc:creator>
  <cp:lastModifiedBy>core</cp:lastModifiedBy>
  <cp:revision>8</cp:revision>
  <dcterms:created xsi:type="dcterms:W3CDTF">2022-11-04T14:47:00Z</dcterms:created>
  <dcterms:modified xsi:type="dcterms:W3CDTF">2024-10-02T13:53:00Z</dcterms:modified>
</cp:coreProperties>
</file>